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9D" w:rsidRDefault="00DF1989">
      <w:pPr>
        <w:widowControl/>
        <w:kinsoku w:val="0"/>
        <w:overflowPunct w:val="0"/>
        <w:autoSpaceDE w:val="0"/>
        <w:snapToGrid w:val="0"/>
        <w:ind w:left="1066" w:hanging="689"/>
        <w:jc w:val="center"/>
        <w:textAlignment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Hlk88121831"/>
      <w:bookmarkStart w:id="1" w:name="_Hlk65155940"/>
      <w:r>
        <w:rPr>
          <w:rFonts w:ascii="Times New Roman" w:eastAsia="標楷體" w:hAnsi="Times New Roman"/>
          <w:b/>
          <w:sz w:val="32"/>
          <w:szCs w:val="32"/>
        </w:rPr>
        <w:t>111</w:t>
      </w:r>
      <w:r>
        <w:rPr>
          <w:rFonts w:ascii="Times New Roman" w:eastAsia="標楷體" w:hAnsi="Times New Roman"/>
          <w:b/>
          <w:sz w:val="32"/>
          <w:szCs w:val="32"/>
        </w:rPr>
        <w:t>年元旦</w:t>
      </w:r>
      <w:r>
        <w:rPr>
          <w:rFonts w:ascii="Times New Roman" w:eastAsia="標楷體" w:hAnsi="Times New Roman"/>
          <w:b/>
          <w:sz w:val="32"/>
          <w:szCs w:val="32"/>
        </w:rPr>
        <w:t>連續假期國道交通疏導措施一覽表</w:t>
      </w:r>
    </w:p>
    <w:p w:rsidR="006821C7" w:rsidRDefault="006821C7">
      <w:pPr>
        <w:widowControl/>
        <w:kinsoku w:val="0"/>
        <w:overflowPunct w:val="0"/>
        <w:autoSpaceDE w:val="0"/>
        <w:snapToGrid w:val="0"/>
        <w:ind w:left="1066" w:hanging="689"/>
        <w:jc w:val="center"/>
        <w:textAlignment w:val="center"/>
        <w:rPr>
          <w:rFonts w:hint="eastAsia"/>
        </w:rPr>
      </w:pPr>
    </w:p>
    <w:tbl>
      <w:tblPr>
        <w:tblW w:w="10500" w:type="dxa"/>
        <w:tblCellMar>
          <w:top w:w="15" w:type="dxa"/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979"/>
        <w:gridCol w:w="1987"/>
        <w:gridCol w:w="2006"/>
        <w:gridCol w:w="1265"/>
        <w:gridCol w:w="1842"/>
        <w:gridCol w:w="2421"/>
      </w:tblGrid>
      <w:tr w:rsidR="00B5359D">
        <w:trPr>
          <w:trHeight w:val="36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359D" w:rsidRDefault="00DF1989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  <w:t>日期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DF1989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  <w:t>高乘載管制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DF1989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  <w:t>匝道封閉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DF1989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  <w:t>收費措施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359D" w:rsidRDefault="00DF1989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  <w:t>開放路肩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DF1989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2"/>
                <w:szCs w:val="24"/>
              </w:rPr>
              <w:t>匝道儀控</w:t>
            </w:r>
          </w:p>
        </w:tc>
      </w:tr>
      <w:tr w:rsidR="00B5359D">
        <w:trPr>
          <w:trHeight w:val="30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59D" w:rsidRDefault="00DF1989" w:rsidP="006821C7">
            <w:pPr>
              <w:widowControl/>
              <w:spacing w:line="360" w:lineRule="exact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t>12/30</w:t>
            </w:r>
          </w:p>
          <w:p w:rsidR="00B5359D" w:rsidRDefault="00DF1989" w:rsidP="006821C7">
            <w:pPr>
              <w:widowControl/>
              <w:spacing w:line="360" w:lineRule="exact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t>週四</w:t>
            </w: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t>)</w:t>
            </w:r>
          </w:p>
          <w:p w:rsidR="00B5359D" w:rsidRDefault="00DF1989" w:rsidP="006821C7">
            <w:pPr>
              <w:widowControl/>
              <w:spacing w:line="360" w:lineRule="exact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t>上班日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DF1989" w:rsidP="006821C7">
            <w:pPr>
              <w:pStyle w:val="aff"/>
              <w:widowControl/>
              <w:ind w:left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DF1989" w:rsidP="006821C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DF1989" w:rsidP="006821C7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現有開放路肩措施照常實施</w:t>
            </w:r>
          </w:p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增加開放路肩路段與時段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實施精進式匝道儀控：國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雙向往國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及國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南向</w:t>
            </w:r>
          </w:p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視高速公路主線交通狀況採取嚴格管制</w:t>
            </w:r>
          </w:p>
        </w:tc>
      </w:tr>
      <w:tr w:rsidR="00B5359D" w:rsidTr="006821C7">
        <w:trPr>
          <w:cantSplit/>
          <w:trHeight w:val="119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59D" w:rsidRDefault="00DF1989" w:rsidP="006821C7">
            <w:pPr>
              <w:widowControl/>
              <w:spacing w:line="360" w:lineRule="exact"/>
              <w:jc w:val="center"/>
              <w:textAlignment w:val="auto"/>
            </w:pP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t>12/31</w:t>
            </w: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br/>
              <w:t>(</w:t>
            </w: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t>週五</w:t>
            </w: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DF1989" w:rsidP="006821C7">
            <w:pPr>
              <w:pStyle w:val="aff"/>
              <w:widowControl/>
              <w:ind w:left="0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6-12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時，國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南港系統南向入口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-12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時，封閉國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平鎮系統、埔鹽系統及國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石碇、坪林南向入口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單一費率</w:t>
            </w:r>
          </w:p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「新竹系統至燕巢系統」採單一費率再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8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折收費</w:t>
            </w:r>
          </w:p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0-5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時全國道暫停收費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現有開放路肩措施照常實施</w:t>
            </w:r>
          </w:p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每日增加開放路肩路段與時段</w:t>
            </w:r>
          </w:p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宜蘭至頭城北向路段機動開放路肩供大客車行駛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DF1989" w:rsidP="006821C7">
            <w:pPr>
              <w:pStyle w:val="aff"/>
              <w:widowControl/>
              <w:ind w:left="0"/>
              <w:rPr>
                <w:rFonts w:ascii="Times New Roman" w:eastAsia="標楷體" w:hAnsi="Times New Roman"/>
                <w:color w:val="000000"/>
                <w:sz w:val="22"/>
              </w:rPr>
            </w:pPr>
            <w:bookmarkStart w:id="2" w:name="_Hlk65155452"/>
            <w:r>
              <w:rPr>
                <w:rFonts w:ascii="Times New Roman" w:eastAsia="標楷體" w:hAnsi="Times New Roman"/>
                <w:color w:val="000000"/>
                <w:sz w:val="22"/>
              </w:rPr>
              <w:t>視高速公路主線交通狀況採取嚴格管制及針對重點路</w:t>
            </w:r>
            <w:bookmarkStart w:id="3" w:name="_GoBack"/>
            <w:bookmarkEnd w:id="3"/>
            <w:r>
              <w:rPr>
                <w:rFonts w:ascii="Times New Roman" w:eastAsia="標楷體" w:hAnsi="Times New Roman"/>
                <w:color w:val="000000"/>
                <w:sz w:val="22"/>
              </w:rPr>
              <w:t>段實施精進式匝道儀控</w:t>
            </w:r>
            <w:bookmarkEnd w:id="2"/>
          </w:p>
        </w:tc>
      </w:tr>
      <w:tr w:rsidR="00B5359D" w:rsidTr="006821C7">
        <w:trPr>
          <w:cantSplit/>
          <w:trHeight w:val="234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59D" w:rsidRDefault="00DF1989" w:rsidP="006821C7">
            <w:pPr>
              <w:widowControl/>
              <w:spacing w:line="360" w:lineRule="exact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t>1/1</w:t>
            </w:r>
          </w:p>
          <w:p w:rsidR="00B5359D" w:rsidRDefault="00DF1989" w:rsidP="006821C7">
            <w:pPr>
              <w:widowControl/>
              <w:spacing w:line="360" w:lineRule="exact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t>週六</w:t>
            </w: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t>)</w:t>
            </w:r>
          </w:p>
          <w:p w:rsidR="00B5359D" w:rsidRDefault="00DF1989" w:rsidP="006821C7">
            <w:pPr>
              <w:widowControl/>
              <w:spacing w:line="360" w:lineRule="exact"/>
              <w:jc w:val="center"/>
              <w:textAlignment w:val="auto"/>
            </w:pP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t>元旦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6-12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時，國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南港系統南向入口</w:t>
            </w:r>
          </w:p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14-21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時，國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 xml:space="preserve">5 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蘇澳、羅東、宜蘭及頭城之北向入口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0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-12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時，封閉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埔鹽系統、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國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石碇、坪林南向入口</w:t>
            </w:r>
          </w:p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7-24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時，封閉國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埔鹽系統及國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西濱北向入口</w:t>
            </w:r>
          </w:p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7-19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時，封閉國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虎尾北向入口</w:t>
            </w: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B5359D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59D" w:rsidRDefault="00B5359D"/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B5359D"/>
        </w:tc>
      </w:tr>
      <w:tr w:rsidR="00B5359D">
        <w:trPr>
          <w:cantSplit/>
          <w:trHeight w:val="1389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59D" w:rsidRDefault="00DF1989" w:rsidP="006821C7">
            <w:pPr>
              <w:widowControl/>
              <w:spacing w:line="360" w:lineRule="exact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t>1/2</w:t>
            </w:r>
          </w:p>
          <w:p w:rsidR="00B5359D" w:rsidRDefault="00DF1989" w:rsidP="006821C7">
            <w:pPr>
              <w:widowControl/>
              <w:spacing w:line="360" w:lineRule="exact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t>週日</w:t>
            </w:r>
            <w:r>
              <w:rPr>
                <w:rFonts w:ascii="Times New Roman" w:eastAsia="標楷體" w:hAnsi="Times New Roman"/>
                <w:color w:val="000000"/>
                <w:kern w:val="2"/>
                <w:szCs w:val="28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DF1989" w:rsidP="006821C7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14-21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時，國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 xml:space="preserve">5 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蘇澳、羅東、宜蘭及頭城之北向入口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7-24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時，封閉國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埔鹽系統及國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西濱北向入口</w:t>
            </w:r>
          </w:p>
          <w:p w:rsidR="00B5359D" w:rsidRDefault="00DF1989" w:rsidP="006821C7">
            <w:pPr>
              <w:pStyle w:val="aff"/>
              <w:widowControl/>
              <w:numPr>
                <w:ilvl w:val="0"/>
                <w:numId w:val="3"/>
              </w:numPr>
              <w:ind w:left="204" w:hanging="204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7-19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時，封閉國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虎尾北向入口</w:t>
            </w: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B5359D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59D" w:rsidRDefault="00B5359D"/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359D" w:rsidRDefault="00B5359D"/>
        </w:tc>
      </w:tr>
    </w:tbl>
    <w:p w:rsidR="00B5359D" w:rsidRDefault="00DF1989" w:rsidP="006821C7">
      <w:pPr>
        <w:snapToGrid w:val="0"/>
        <w:spacing w:before="90" w:line="240" w:lineRule="exact"/>
        <w:ind w:left="565" w:hanging="565"/>
      </w:pPr>
      <w:r>
        <w:rPr>
          <w:rFonts w:ascii="Times New Roman" w:eastAsia="標楷體" w:hAnsi="Times New Roman"/>
          <w:sz w:val="22"/>
        </w:rPr>
        <w:t>註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：假期間國</w:t>
      </w:r>
      <w:r>
        <w:rPr>
          <w:rFonts w:ascii="Times New Roman" w:eastAsia="標楷體" w:hAnsi="Times New Roman"/>
          <w:sz w:val="22"/>
        </w:rPr>
        <w:t>5</w:t>
      </w:r>
      <w:r>
        <w:rPr>
          <w:rFonts w:ascii="Times New Roman" w:eastAsia="標楷體" w:hAnsi="Times New Roman"/>
          <w:sz w:val="22"/>
        </w:rPr>
        <w:t>石碇南向及頭城、宜蘭與羅東北向大客車優先通行措施照常實施。</w:t>
      </w:r>
    </w:p>
    <w:p w:rsidR="00B5359D" w:rsidRDefault="00DF1989" w:rsidP="006821C7">
      <w:pPr>
        <w:snapToGrid w:val="0"/>
        <w:spacing w:line="240" w:lineRule="exact"/>
        <w:ind w:left="565" w:hanging="565"/>
      </w:pPr>
      <w:bookmarkStart w:id="4" w:name="_Hlk69919086"/>
      <w:bookmarkEnd w:id="4"/>
      <w:r>
        <w:rPr>
          <w:rFonts w:ascii="Times New Roman" w:eastAsia="標楷體" w:hAnsi="Times New Roman"/>
          <w:sz w:val="22"/>
        </w:rPr>
        <w:t>註</w:t>
      </w:r>
      <w:r>
        <w:rPr>
          <w:rFonts w:ascii="Times New Roman" w:eastAsia="標楷體" w:hAnsi="Times New Roman"/>
          <w:sz w:val="22"/>
        </w:rPr>
        <w:t>2</w:t>
      </w:r>
      <w:r>
        <w:t>：</w:t>
      </w:r>
      <w:r>
        <w:rPr>
          <w:rFonts w:ascii="Times New Roman" w:eastAsia="標楷體" w:hAnsi="Times New Roman"/>
          <w:sz w:val="22"/>
        </w:rPr>
        <w:t>國道實施高乘載管制路段及時段內，僅下表列之車輛可駛入，其餘未於表列之車輛一律禁止進入：</w:t>
      </w:r>
    </w:p>
    <w:tbl>
      <w:tblPr>
        <w:tblW w:w="9433" w:type="dxa"/>
        <w:tblInd w:w="442" w:type="dxa"/>
        <w:tblLook w:val="0000" w:firstRow="0" w:lastRow="0" w:firstColumn="0" w:lastColumn="0" w:noHBand="0" w:noVBand="0"/>
      </w:tblPr>
      <w:tblGrid>
        <w:gridCol w:w="677"/>
        <w:gridCol w:w="5529"/>
        <w:gridCol w:w="3227"/>
      </w:tblGrid>
      <w:tr w:rsidR="00B5359D">
        <w:trPr>
          <w:cantSplit/>
        </w:trPr>
        <w:tc>
          <w:tcPr>
            <w:tcW w:w="6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59D" w:rsidRDefault="00DF198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國</w:t>
            </w:r>
            <w:r>
              <w:rPr>
                <w:rFonts w:ascii="Times New Roman" w:eastAsia="標楷體" w:hAnsi="Times New Roman"/>
                <w:sz w:val="22"/>
              </w:rPr>
              <w:t>5</w:t>
            </w:r>
          </w:p>
        </w:tc>
        <w:tc>
          <w:tcPr>
            <w:tcW w:w="5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59D" w:rsidRDefault="00DF1989" w:rsidP="006821C7">
            <w:pPr>
              <w:snapToGrid w:val="0"/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救護車輛（救護車、拖救車、工程車、消防車等）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5359D" w:rsidRDefault="00DF1989" w:rsidP="006821C7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警備車</w:t>
            </w:r>
          </w:p>
        </w:tc>
      </w:tr>
      <w:tr w:rsidR="00B5359D">
        <w:trPr>
          <w:cantSplit/>
        </w:trPr>
        <w:tc>
          <w:tcPr>
            <w:tcW w:w="6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59D" w:rsidRDefault="00B5359D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59D" w:rsidRDefault="00DF1989" w:rsidP="006821C7">
            <w:pPr>
              <w:snapToGrid w:val="0"/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駕駛或乘客持有記者證之新聞採訪車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5359D" w:rsidRDefault="00DF1989" w:rsidP="006821C7">
            <w:pPr>
              <w:snapToGrid w:val="0"/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大客車</w:t>
            </w:r>
          </w:p>
        </w:tc>
      </w:tr>
      <w:tr w:rsidR="00B5359D">
        <w:trPr>
          <w:cantSplit/>
        </w:trPr>
        <w:tc>
          <w:tcPr>
            <w:tcW w:w="6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59D" w:rsidRDefault="00B5359D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59D" w:rsidRDefault="00DF1989" w:rsidP="006821C7">
            <w:pPr>
              <w:snapToGrid w:val="0"/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貼有「高速公路高乘載管制通行證」之車輛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5359D" w:rsidRDefault="00DF1989" w:rsidP="006821C7">
            <w:pPr>
              <w:snapToGrid w:val="0"/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計程車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含多元化計程車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B5359D">
        <w:trPr>
          <w:cantSplit/>
        </w:trPr>
        <w:tc>
          <w:tcPr>
            <w:tcW w:w="6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59D" w:rsidRDefault="00B5359D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59D" w:rsidRDefault="00DF1989" w:rsidP="006821C7">
            <w:pPr>
              <w:snapToGrid w:val="0"/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乘載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>
              <w:rPr>
                <w:rFonts w:ascii="Times New Roman" w:eastAsia="標楷體" w:hAnsi="Times New Roman"/>
                <w:sz w:val="22"/>
              </w:rPr>
              <w:t>人（含）以上（含駕駛及小孩）之小型車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5359D" w:rsidRDefault="00DF1989" w:rsidP="006821C7">
            <w:pPr>
              <w:snapToGrid w:val="0"/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持有身心障礙證明之小型車</w:t>
            </w:r>
          </w:p>
        </w:tc>
      </w:tr>
      <w:tr w:rsidR="00B5359D">
        <w:trPr>
          <w:cantSplit/>
        </w:trPr>
        <w:tc>
          <w:tcPr>
            <w:tcW w:w="6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59D" w:rsidRDefault="00B5359D"/>
        </w:tc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5359D" w:rsidRDefault="00DF1989" w:rsidP="006821C7">
            <w:pPr>
              <w:snapToGrid w:val="0"/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持有孕婦證明之小型車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同時出示孕婦健康手冊及附照片身分證明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B5359D">
        <w:trPr>
          <w:cantSplit/>
        </w:trPr>
        <w:tc>
          <w:tcPr>
            <w:tcW w:w="6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59D" w:rsidRDefault="00B5359D"/>
        </w:tc>
        <w:tc>
          <w:tcPr>
            <w:tcW w:w="87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5359D" w:rsidRDefault="00DF1989" w:rsidP="006821C7">
            <w:pPr>
              <w:snapToGrid w:val="0"/>
              <w:spacing w:line="2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※</w:t>
            </w:r>
            <w:r>
              <w:rPr>
                <w:rFonts w:ascii="Times New Roman" w:eastAsia="標楷體" w:hAnsi="Times New Roman"/>
                <w:sz w:val="22"/>
              </w:rPr>
              <w:t>依雪山隧道禁行大貨車之安全規定，南向大貨車應於石碇交流道（含）以前駛離國</w:t>
            </w:r>
            <w:r>
              <w:rPr>
                <w:rFonts w:ascii="Times New Roman" w:eastAsia="標楷體" w:hAnsi="Times New Roman"/>
                <w:sz w:val="22"/>
              </w:rPr>
              <w:t>5</w:t>
            </w:r>
            <w:r>
              <w:rPr>
                <w:rFonts w:ascii="Times New Roman" w:eastAsia="標楷體" w:hAnsi="Times New Roman"/>
                <w:sz w:val="22"/>
              </w:rPr>
              <w:t>，北向大貨車應於頭城交流道（含）以前駛離國</w:t>
            </w:r>
            <w:r>
              <w:rPr>
                <w:rFonts w:ascii="Times New Roman" w:eastAsia="標楷體" w:hAnsi="Times New Roman"/>
                <w:sz w:val="22"/>
              </w:rPr>
              <w:t>5</w:t>
            </w:r>
            <w:r>
              <w:rPr>
                <w:rFonts w:ascii="Times New Roman" w:eastAsia="標楷體" w:hAnsi="Times New Roman"/>
                <w:sz w:val="22"/>
              </w:rPr>
              <w:t>。</w:t>
            </w:r>
          </w:p>
        </w:tc>
      </w:tr>
    </w:tbl>
    <w:p w:rsidR="00B5359D" w:rsidRDefault="00DF1989" w:rsidP="006821C7">
      <w:pPr>
        <w:snapToGrid w:val="0"/>
        <w:spacing w:line="240" w:lineRule="exact"/>
        <w:ind w:left="565" w:hanging="565"/>
      </w:pPr>
      <w:r>
        <w:rPr>
          <w:rFonts w:ascii="Times New Roman" w:eastAsia="標楷體" w:hAnsi="Times New Roman"/>
          <w:sz w:val="22"/>
        </w:rPr>
        <w:t>註</w:t>
      </w:r>
      <w:r>
        <w:rPr>
          <w:rFonts w:ascii="Times New Roman" w:eastAsia="標楷體" w:hAnsi="Times New Roman"/>
          <w:sz w:val="22"/>
        </w:rPr>
        <w:t>3</w:t>
      </w:r>
      <w:r>
        <w:rPr>
          <w:rFonts w:ascii="Times New Roman" w:eastAsia="標楷體" w:hAnsi="Times New Roman"/>
          <w:sz w:val="22"/>
        </w:rPr>
        <w:t>：連假期間實施智慧監控與管理：精進式匝道儀控、多管道發布路況訊息、發布服務區停車訊息及事故管理。</w:t>
      </w:r>
      <w:bookmarkStart w:id="5" w:name="_Hlk69919527"/>
      <w:bookmarkEnd w:id="0"/>
      <w:bookmarkEnd w:id="1"/>
    </w:p>
    <w:p w:rsidR="00B5359D" w:rsidRDefault="00B5359D" w:rsidP="006821C7">
      <w:pPr>
        <w:tabs>
          <w:tab w:val="left" w:pos="708"/>
        </w:tabs>
        <w:snapToGrid w:val="0"/>
        <w:spacing w:line="240" w:lineRule="atLeast"/>
        <w:rPr>
          <w:rFonts w:ascii="Times New Roman" w:eastAsia="標楷體" w:hAnsi="Times New Roman"/>
          <w:sz w:val="22"/>
          <w:szCs w:val="22"/>
        </w:rPr>
      </w:pPr>
      <w:bookmarkStart w:id="6" w:name="__DdeLink__257_2770369236"/>
      <w:bookmarkEnd w:id="5"/>
      <w:bookmarkEnd w:id="6"/>
    </w:p>
    <w:sectPr w:rsidR="00B5359D">
      <w:headerReference w:type="default" r:id="rId7"/>
      <w:footerReference w:type="default" r:id="rId8"/>
      <w:pgSz w:w="11906" w:h="16838"/>
      <w:pgMar w:top="907" w:right="720" w:bottom="1048" w:left="720" w:header="851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89" w:rsidRDefault="00DF1989">
      <w:r>
        <w:separator/>
      </w:r>
    </w:p>
  </w:endnote>
  <w:endnote w:type="continuationSeparator" w:id="0">
    <w:p w:rsidR="00DF1989" w:rsidRDefault="00DF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;MingLiU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;PMingLiU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9D" w:rsidRDefault="00DF1989">
    <w:pPr>
      <w:pStyle w:val="afb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359D" w:rsidRDefault="00DF1989">
                          <w:pPr>
                            <w:pStyle w:val="afb"/>
                          </w:pPr>
                          <w:r>
                            <w:rPr>
                              <w:rStyle w:val="a9"/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Times New Roman" w:hAnsi="Times New Roman"/>
                            </w:rPr>
                            <w:instrText>PAGE</w:instrText>
                          </w:r>
                          <w:r>
                            <w:rPr>
                              <w:rStyle w:val="a9"/>
                              <w:rFonts w:ascii="Times New Roman" w:hAnsi="Times New Roman"/>
                            </w:rPr>
                            <w:fldChar w:fldCharType="separate"/>
                          </w:r>
                          <w:r w:rsidR="006821C7">
                            <w:rPr>
                              <w:rStyle w:val="a9"/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left:0;text-align:left;margin-left:0;margin-top:.05pt;width:5.05pt;height:11.1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" stroked="f">
              <v:fill opacity="0"/>
              <v:textbox inset="0,0,0,0">
                <w:txbxContent>
                  <w:p w:rsidR="00B5359D" w:rsidRDefault="00DF1989">
                    <w:pPr>
                      <w:pStyle w:val="afb"/>
                    </w:pPr>
                    <w:r>
                      <w:rPr>
                        <w:rStyle w:val="a9"/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a9"/>
                        <w:rFonts w:ascii="Times New Roman" w:hAnsi="Times New Roman"/>
                      </w:rPr>
                      <w:instrText>PAGE</w:instrText>
                    </w:r>
                    <w:r>
                      <w:rPr>
                        <w:rStyle w:val="a9"/>
                        <w:rFonts w:ascii="Times New Roman" w:hAnsi="Times New Roman"/>
                      </w:rPr>
                      <w:fldChar w:fldCharType="separate"/>
                    </w:r>
                    <w:r w:rsidR="006821C7">
                      <w:rPr>
                        <w:rStyle w:val="a9"/>
                        <w:rFonts w:ascii="Times New Roman" w:hAnsi="Times New Roman"/>
                        <w:noProof/>
                      </w:rPr>
                      <w:t>1</w:t>
                    </w:r>
                    <w:r>
                      <w:rPr>
                        <w:rStyle w:val="a9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89" w:rsidRDefault="00DF1989">
      <w:r>
        <w:separator/>
      </w:r>
    </w:p>
  </w:footnote>
  <w:footnote w:type="continuationSeparator" w:id="0">
    <w:p w:rsidR="00DF1989" w:rsidRDefault="00DF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9D" w:rsidRDefault="00B5359D">
    <w:pPr>
      <w:pStyle w:val="afc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FEB"/>
    <w:multiLevelType w:val="multilevel"/>
    <w:tmpl w:val="E88AA098"/>
    <w:lvl w:ilvl="0">
      <w:start w:val="1"/>
      <w:numFmt w:val="taiwaneseCountingThousand"/>
      <w:pStyle w:val="a"/>
      <w:lvlText w:val="%1、"/>
      <w:lvlJc w:val="left"/>
      <w:pPr>
        <w:tabs>
          <w:tab w:val="num" w:pos="480"/>
        </w:tabs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4B7A24"/>
    <w:multiLevelType w:val="multilevel"/>
    <w:tmpl w:val="1BA4B2B8"/>
    <w:lvl w:ilvl="0">
      <w:start w:val="1"/>
      <w:numFmt w:val="upperLetter"/>
      <w:pStyle w:val="1"/>
      <w:lvlText w:val="%1."/>
      <w:lvlJc w:val="left"/>
      <w:pPr>
        <w:tabs>
          <w:tab w:val="num" w:pos="2722"/>
        </w:tabs>
        <w:ind w:left="272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B47B3E"/>
    <w:multiLevelType w:val="multilevel"/>
    <w:tmpl w:val="8A92A112"/>
    <w:lvl w:ilvl="0">
      <w:start w:val="1"/>
      <w:numFmt w:val="decimal"/>
      <w:pStyle w:val="a0"/>
      <w:lvlText w:val="%1."/>
      <w:lvlJc w:val="left"/>
      <w:pPr>
        <w:tabs>
          <w:tab w:val="num" w:pos="180"/>
        </w:tabs>
        <w:ind w:left="180" w:hanging="1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594E8F"/>
    <w:multiLevelType w:val="multilevel"/>
    <w:tmpl w:val="207CAF72"/>
    <w:lvl w:ilvl="0">
      <w:start w:val="1"/>
      <w:numFmt w:val="decimal"/>
      <w:pStyle w:val="10"/>
      <w:lvlText w:val="(%1)"/>
      <w:lvlJc w:val="left"/>
      <w:pPr>
        <w:ind w:left="180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BA2699"/>
    <w:multiLevelType w:val="multilevel"/>
    <w:tmpl w:val="F5462F92"/>
    <w:lvl w:ilvl="0">
      <w:start w:val="1"/>
      <w:numFmt w:val="taiwaneseCountingThousand"/>
      <w:pStyle w:val="a1"/>
      <w:lvlText w:val="(%1)"/>
      <w:lvlJc w:val="left"/>
      <w:pPr>
        <w:ind w:left="1418" w:hanging="5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D0C22"/>
    <w:multiLevelType w:val="multilevel"/>
    <w:tmpl w:val="5D6AFF30"/>
    <w:lvl w:ilvl="0">
      <w:start w:val="1"/>
      <w:numFmt w:val="taiwaneseCountingThousand"/>
      <w:pStyle w:val="a2"/>
      <w:suff w:val="nothing"/>
      <w:lvlText w:val="%1、"/>
      <w:lvlJc w:val="left"/>
      <w:pPr>
        <w:ind w:left="964" w:hanging="669"/>
      </w:pPr>
      <w:rPr>
        <w:rFonts w:ascii="標楷體" w:eastAsia="標楷體" w:hAnsi="標楷體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16" w:hanging="1021"/>
      </w:pPr>
      <w:rPr>
        <w:rFonts w:ascii="標楷體" w:eastAsia="標楷體" w:hAnsi="標楷體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99" w:hanging="663"/>
      </w:pPr>
      <w:rPr>
        <w:rFonts w:ascii="標楷體" w:eastAsia="標楷體" w:hAnsi="標楷體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68" w:hanging="1032"/>
      </w:pPr>
      <w:rPr>
        <w:rFonts w:ascii="標楷體" w:eastAsia="標楷體" w:hAnsi="標楷體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1996" w:hanging="578"/>
      </w:pPr>
      <w:rPr>
        <w:rFonts w:ascii="標楷體" w:eastAsia="標楷體" w:hAnsi="標楷體"/>
        <w:sz w:val="28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466F6488"/>
    <w:multiLevelType w:val="multilevel"/>
    <w:tmpl w:val="EC3C4880"/>
    <w:lvl w:ilvl="0">
      <w:start w:val="1"/>
      <w:numFmt w:val="upperLetter"/>
      <w:lvlText w:val="%1."/>
      <w:lvlJc w:val="right"/>
      <w:pPr>
        <w:tabs>
          <w:tab w:val="num" w:pos="2898"/>
        </w:tabs>
        <w:ind w:left="2898" w:hanging="48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5056740"/>
    <w:multiLevelType w:val="multilevel"/>
    <w:tmpl w:val="8C74C9F8"/>
    <w:lvl w:ilvl="0">
      <w:start w:val="1"/>
      <w:numFmt w:val="upperLetter"/>
      <w:pStyle w:val="2"/>
      <w:lvlText w:val="%1."/>
      <w:lvlJc w:val="right"/>
      <w:pPr>
        <w:tabs>
          <w:tab w:val="num" w:pos="2898"/>
        </w:tabs>
        <w:ind w:left="2898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887661"/>
    <w:multiLevelType w:val="multilevel"/>
    <w:tmpl w:val="77F446F2"/>
    <w:lvl w:ilvl="0">
      <w:start w:val="1"/>
      <w:numFmt w:val="taiwaneseCountingThousand"/>
      <w:pStyle w:val="a3"/>
      <w:lvlText w:val="（%1）"/>
      <w:lvlJc w:val="left"/>
      <w:pPr>
        <w:tabs>
          <w:tab w:val="num" w:pos="862"/>
        </w:tabs>
        <w:ind w:left="862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BC1C86"/>
    <w:multiLevelType w:val="multilevel"/>
    <w:tmpl w:val="12E422FE"/>
    <w:lvl w:ilvl="0">
      <w:start w:val="1"/>
      <w:numFmt w:val="taiwaneseCountingThousand"/>
      <w:pStyle w:val="a4"/>
      <w:lvlText w:val="%1、"/>
      <w:lvlJc w:val="left"/>
      <w:pPr>
        <w:tabs>
          <w:tab w:val="num" w:pos="1699"/>
        </w:tabs>
        <w:ind w:left="1699" w:hanging="564"/>
      </w:pPr>
      <w:rPr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A25EE7"/>
    <w:multiLevelType w:val="multilevel"/>
    <w:tmpl w:val="211C7F5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  <w:color w:val="000000"/>
        <w:sz w:val="2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359D"/>
    <w:rsid w:val="006821C7"/>
    <w:rsid w:val="00B5359D"/>
    <w:rsid w:val="00D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53937"/>
  <w15:docId w15:val="{24A826E7-3A2D-4DBB-942C-477D245A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textAlignment w:val="baseline"/>
    </w:pPr>
    <w:rPr>
      <w:rFonts w:ascii="細明體;MingLiU" w:eastAsia="細明體;MingLiU" w:hAnsi="細明體;MingLiU" w:cs="Times New Roman"/>
      <w:sz w:val="24"/>
      <w:szCs w:val="20"/>
      <w:lang w:bidi="ar-SA"/>
    </w:rPr>
  </w:style>
  <w:style w:type="paragraph" w:styleId="1">
    <w:name w:val="heading 1"/>
    <w:basedOn w:val="a5"/>
    <w:next w:val="a5"/>
    <w:qFormat/>
    <w:pPr>
      <w:keepNext/>
      <w:numPr>
        <w:numId w:val="10"/>
      </w:numPr>
      <w:snapToGrid w:val="0"/>
      <w:spacing w:after="180"/>
      <w:jc w:val="distribute"/>
      <w:textAlignment w:val="auto"/>
      <w:outlineLvl w:val="0"/>
    </w:pPr>
    <w:rPr>
      <w:rFonts w:ascii="Times New Roman" w:eastAsia="標楷體" w:hAnsi="Times New Roman"/>
      <w:kern w:val="2"/>
      <w:sz w:val="28"/>
      <w:szCs w:val="24"/>
    </w:rPr>
  </w:style>
  <w:style w:type="paragraph" w:styleId="2">
    <w:name w:val="heading 2"/>
    <w:basedOn w:val="a5"/>
    <w:next w:val="a5"/>
    <w:qFormat/>
    <w:pPr>
      <w:keepNext/>
      <w:numPr>
        <w:numId w:val="11"/>
      </w:numPr>
      <w:snapToGrid w:val="0"/>
      <w:spacing w:before="25" w:after="180"/>
      <w:jc w:val="distribute"/>
      <w:textAlignment w:val="auto"/>
      <w:outlineLvl w:val="1"/>
    </w:pPr>
    <w:rPr>
      <w:rFonts w:ascii="Times New Roman" w:eastAsia="標楷體" w:hAnsi="Times New Roman"/>
      <w:kern w:val="2"/>
      <w:sz w:val="28"/>
      <w:szCs w:val="24"/>
    </w:rPr>
  </w:style>
  <w:style w:type="paragraph" w:styleId="3">
    <w:name w:val="heading 3"/>
    <w:basedOn w:val="a5"/>
    <w:next w:val="a5"/>
    <w:qFormat/>
    <w:pPr>
      <w:keepNext/>
      <w:spacing w:line="480" w:lineRule="auto"/>
      <w:outlineLvl w:val="2"/>
    </w:pPr>
    <w:rPr>
      <w:rFonts w:ascii="Arial" w:hAnsi="Arial" w:cs="Arial"/>
      <w:b/>
      <w:sz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4">
    <w:name w:val="WW8Num1z4"/>
    <w:qFormat/>
    <w:rPr>
      <w:rFonts w:ascii="標楷體" w:eastAsia="標楷體" w:hAnsi="標楷體" w:cs="Times New Roman"/>
    </w:rPr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color w:val="00000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color w:val="00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4">
    <w:name w:val="WW8Num11z4"/>
    <w:qFormat/>
    <w:rPr>
      <w:rFonts w:ascii="標楷體" w:eastAsia="標楷體" w:hAnsi="標楷體" w:cs="Times New Roman"/>
    </w:rPr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lang w:val="en-U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eastAsia="標楷體" w:hAnsi="Wingdings" w:cs="Wingdings"/>
      <w:color w:val="000000"/>
      <w:sz w:val="22"/>
      <w:szCs w:val="24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標楷體" w:eastAsia="標楷體" w:hAnsi="標楷體" w:cs="Arial"/>
    </w:rPr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color w:val="00000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hAnsi="Times New Roman" w:cs="Times New Roman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標楷體" w:eastAsia="標楷體" w:hAnsi="標楷體"/>
      <w:b w:val="0"/>
      <w:i w:val="0"/>
      <w:sz w:val="32"/>
    </w:rPr>
  </w:style>
  <w:style w:type="character" w:customStyle="1" w:styleId="WW8Num43z1">
    <w:name w:val="WW8Num43z1"/>
    <w:qFormat/>
    <w:rPr>
      <w:rFonts w:ascii="標楷體" w:eastAsia="標楷體" w:hAnsi="標楷體"/>
      <w:sz w:val="32"/>
    </w:rPr>
  </w:style>
  <w:style w:type="character" w:customStyle="1" w:styleId="WW8Num43z4">
    <w:name w:val="WW8Num43z4"/>
    <w:qFormat/>
    <w:rPr>
      <w:rFonts w:ascii="標楷體" w:eastAsia="標楷體" w:hAnsi="標楷體"/>
      <w:sz w:val="28"/>
    </w:rPr>
  </w:style>
  <w:style w:type="character" w:customStyle="1" w:styleId="WW8Num43z5">
    <w:name w:val="WW8Num43z5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color w:val="000000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  <w:rPr>
      <w:sz w:val="24"/>
    </w:rPr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styleId="a9">
    <w:name w:val="page number"/>
    <w:basedOn w:val="a6"/>
  </w:style>
  <w:style w:type="character" w:customStyle="1" w:styleId="aa">
    <w:name w:val="特別強調"/>
    <w:qFormat/>
    <w:rPr>
      <w:b/>
      <w:bCs/>
    </w:rPr>
  </w:style>
  <w:style w:type="character" w:customStyle="1" w:styleId="20">
    <w:name w:val="本文縮排 2 字元"/>
    <w:qFormat/>
    <w:rPr>
      <w:rFonts w:ascii="Times New Roman" w:eastAsia="標楷體" w:hAnsi="Times New Roman"/>
      <w:sz w:val="28"/>
    </w:rPr>
  </w:style>
  <w:style w:type="character" w:customStyle="1" w:styleId="ab">
    <w:name w:val="頁首 字元"/>
    <w:qFormat/>
  </w:style>
  <w:style w:type="character" w:customStyle="1" w:styleId="ac">
    <w:name w:val="註解方塊文字 字元"/>
    <w:qFormat/>
    <w:rPr>
      <w:rFonts w:ascii="Arial" w:eastAsia="新細明體;PMingLiU" w:hAnsi="Arial" w:cs="Arial"/>
      <w:sz w:val="18"/>
      <w:szCs w:val="18"/>
    </w:rPr>
  </w:style>
  <w:style w:type="character" w:customStyle="1" w:styleId="11">
    <w:name w:val="1. 字元"/>
    <w:qFormat/>
    <w:rPr>
      <w:rFonts w:ascii="Times New Roman" w:eastAsia="標楷體" w:hAnsi="Times New Roman"/>
      <w:kern w:val="2"/>
      <w:sz w:val="28"/>
      <w:szCs w:val="28"/>
    </w:rPr>
  </w:style>
  <w:style w:type="character" w:customStyle="1" w:styleId="ad">
    <w:name w:val="純文字 字元"/>
    <w:qFormat/>
    <w:rPr>
      <w:rFonts w:ascii="Calibri" w:eastAsia="新細明體;PMingLiU" w:hAnsi="Calibri" w:cs="Courier New"/>
      <w:kern w:val="2"/>
      <w:sz w:val="24"/>
      <w:szCs w:val="24"/>
    </w:rPr>
  </w:style>
  <w:style w:type="character" w:customStyle="1" w:styleId="Ae">
    <w:name w:val="A 字元"/>
    <w:qFormat/>
    <w:rPr>
      <w:rFonts w:ascii="Times New Roman" w:eastAsia="標楷體" w:hAnsi="Times New Roman"/>
      <w:kern w:val="2"/>
      <w:sz w:val="28"/>
      <w:szCs w:val="24"/>
    </w:rPr>
  </w:style>
  <w:style w:type="character" w:customStyle="1" w:styleId="12">
    <w:name w:val="1.文 字元"/>
    <w:qFormat/>
    <w:rPr>
      <w:rFonts w:ascii="Times New Roman" w:eastAsia="標楷體" w:hAnsi="Times New Roman"/>
      <w:kern w:val="2"/>
      <w:sz w:val="28"/>
      <w:szCs w:val="24"/>
    </w:rPr>
  </w:style>
  <w:style w:type="character" w:customStyle="1" w:styleId="13">
    <w:name w:val="(1) 字元"/>
    <w:qFormat/>
    <w:rPr>
      <w:rFonts w:ascii="Times New Roman" w:eastAsia="標楷體" w:hAnsi="Times New Roman"/>
      <w:kern w:val="2"/>
      <w:sz w:val="28"/>
      <w:szCs w:val="28"/>
    </w:rPr>
  </w:style>
  <w:style w:type="character" w:customStyle="1" w:styleId="af">
    <w:name w:val="一、 字元"/>
    <w:qFormat/>
    <w:rPr>
      <w:rFonts w:ascii="Times New Roman" w:eastAsia="標楷體" w:hAnsi="Times New Roman"/>
      <w:sz w:val="28"/>
    </w:rPr>
  </w:style>
  <w:style w:type="character" w:customStyle="1" w:styleId="af0">
    <w:name w:val="本文縮排 字元"/>
    <w:qFormat/>
    <w:rPr>
      <w:rFonts w:ascii="標楷體" w:eastAsia="標楷體" w:hAnsi="標楷體"/>
      <w:sz w:val="28"/>
    </w:rPr>
  </w:style>
  <w:style w:type="character" w:customStyle="1" w:styleId="af1">
    <w:name w:val="(一) 字元"/>
    <w:qFormat/>
    <w:rPr>
      <w:rFonts w:ascii="Times New Roman" w:eastAsia="標楷體" w:hAnsi="Times New Roman"/>
      <w:sz w:val="28"/>
    </w:rPr>
  </w:style>
  <w:style w:type="character" w:styleId="af2">
    <w:name w:val="annotation reference"/>
    <w:qFormat/>
    <w:rPr>
      <w:sz w:val="18"/>
      <w:szCs w:val="18"/>
    </w:rPr>
  </w:style>
  <w:style w:type="character" w:customStyle="1" w:styleId="af3">
    <w:name w:val="註解文字 字元"/>
    <w:qFormat/>
    <w:rPr>
      <w:sz w:val="24"/>
    </w:rPr>
  </w:style>
  <w:style w:type="character" w:customStyle="1" w:styleId="af4">
    <w:name w:val="註解主旨 字元"/>
    <w:qFormat/>
    <w:rPr>
      <w:b/>
      <w:bCs/>
      <w:sz w:val="24"/>
    </w:rPr>
  </w:style>
  <w:style w:type="character" w:customStyle="1" w:styleId="af5">
    <w:name w:val="網際網路連結"/>
    <w:rPr>
      <w:color w:val="0000FF"/>
      <w:u w:val="single"/>
    </w:rPr>
  </w:style>
  <w:style w:type="paragraph" w:styleId="af6">
    <w:name w:val="Title"/>
    <w:basedOn w:val="a5"/>
    <w:next w:val="af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7">
    <w:name w:val="Body Text"/>
    <w:basedOn w:val="a5"/>
    <w:rPr>
      <w:rFonts w:ascii="標楷體" w:eastAsia="標楷體" w:hAnsi="標楷體"/>
      <w:sz w:val="28"/>
    </w:rPr>
  </w:style>
  <w:style w:type="paragraph" w:styleId="af8">
    <w:name w:val="List"/>
    <w:basedOn w:val="af7"/>
    <w:rPr>
      <w:rFonts w:cs="Lucida Sans"/>
    </w:rPr>
  </w:style>
  <w:style w:type="paragraph" w:styleId="af9">
    <w:name w:val="caption"/>
    <w:basedOn w:val="a5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a">
    <w:name w:val="索引"/>
    <w:basedOn w:val="a5"/>
    <w:qFormat/>
    <w:pPr>
      <w:suppressLineNumbers/>
    </w:pPr>
    <w:rPr>
      <w:rFonts w:cs="Lucida Sans"/>
    </w:rPr>
  </w:style>
  <w:style w:type="paragraph" w:styleId="afb">
    <w:name w:val="footer"/>
    <w:basedOn w:val="a5"/>
    <w:pPr>
      <w:tabs>
        <w:tab w:val="center" w:pos="4819"/>
        <w:tab w:val="right" w:pos="9071"/>
      </w:tabs>
    </w:pPr>
    <w:rPr>
      <w:sz w:val="20"/>
    </w:rPr>
  </w:style>
  <w:style w:type="paragraph" w:styleId="afc">
    <w:name w:val="header"/>
    <w:basedOn w:val="a5"/>
    <w:pPr>
      <w:tabs>
        <w:tab w:val="center" w:pos="4819"/>
        <w:tab w:val="right" w:pos="9071"/>
      </w:tabs>
    </w:pPr>
    <w:rPr>
      <w:sz w:val="20"/>
    </w:rPr>
  </w:style>
  <w:style w:type="paragraph" w:styleId="afd">
    <w:name w:val="Body Text Indent"/>
    <w:basedOn w:val="a5"/>
    <w:qFormat/>
    <w:pPr>
      <w:tabs>
        <w:tab w:val="left" w:pos="1200"/>
      </w:tabs>
      <w:kinsoku w:val="0"/>
      <w:ind w:left="1200"/>
    </w:pPr>
    <w:rPr>
      <w:rFonts w:ascii="標楷體" w:eastAsia="標楷體" w:hAnsi="標楷體"/>
      <w:sz w:val="28"/>
    </w:rPr>
  </w:style>
  <w:style w:type="paragraph" w:customStyle="1" w:styleId="a">
    <w:name w:val="第一層項次"/>
    <w:qFormat/>
    <w:pPr>
      <w:numPr>
        <w:numId w:val="6"/>
      </w:numPr>
      <w:spacing w:before="120"/>
      <w:outlineLvl w:val="0"/>
    </w:pPr>
    <w:rPr>
      <w:rFonts w:ascii="Times New Roman" w:eastAsia="新細明體;PMingLiU" w:hAnsi="Times New Roman" w:cs="Times New Roman"/>
      <w:sz w:val="28"/>
      <w:szCs w:val="20"/>
      <w:lang w:bidi="ar-SA"/>
    </w:rPr>
  </w:style>
  <w:style w:type="paragraph" w:customStyle="1" w:styleId="a3">
    <w:name w:val="第二層項次"/>
    <w:qFormat/>
    <w:pPr>
      <w:numPr>
        <w:numId w:val="5"/>
      </w:numPr>
      <w:spacing w:before="120"/>
      <w:outlineLvl w:val="1"/>
    </w:pPr>
    <w:rPr>
      <w:rFonts w:ascii="Times New Roman" w:eastAsia="新細明體;PMingLiU" w:hAnsi="Times New Roman" w:cs="Times New Roman"/>
      <w:sz w:val="28"/>
      <w:szCs w:val="20"/>
      <w:lang w:bidi="ar-SA"/>
    </w:rPr>
  </w:style>
  <w:style w:type="paragraph" w:customStyle="1" w:styleId="a0">
    <w:name w:val="第三層項次"/>
    <w:basedOn w:val="a5"/>
    <w:qFormat/>
    <w:pPr>
      <w:numPr>
        <w:numId w:val="4"/>
      </w:numPr>
      <w:spacing w:before="120" w:line="360" w:lineRule="atLeast"/>
      <w:outlineLvl w:val="2"/>
    </w:pPr>
    <w:rPr>
      <w:rFonts w:ascii="Times New Roman" w:eastAsia="新細明體;PMingLiU" w:hAnsi="Times New Roman"/>
      <w:sz w:val="28"/>
    </w:rPr>
  </w:style>
  <w:style w:type="paragraph" w:styleId="21">
    <w:name w:val="Body Text Indent 2"/>
    <w:basedOn w:val="a5"/>
    <w:qFormat/>
    <w:pPr>
      <w:kinsoku w:val="0"/>
      <w:snapToGrid w:val="0"/>
      <w:spacing w:after="120"/>
      <w:ind w:left="1200" w:firstLine="3"/>
    </w:pPr>
    <w:rPr>
      <w:rFonts w:ascii="Times New Roman" w:eastAsia="標楷體" w:hAnsi="Times New Roman"/>
      <w:sz w:val="28"/>
    </w:rPr>
  </w:style>
  <w:style w:type="paragraph" w:styleId="30">
    <w:name w:val="Body Text Indent 3"/>
    <w:basedOn w:val="a5"/>
    <w:qFormat/>
    <w:pPr>
      <w:widowControl/>
      <w:kinsoku w:val="0"/>
      <w:overflowPunct w:val="0"/>
      <w:autoSpaceDE w:val="0"/>
      <w:snapToGrid w:val="0"/>
      <w:spacing w:after="120"/>
      <w:ind w:left="1749" w:hanging="770"/>
      <w:textAlignment w:val="center"/>
    </w:pPr>
    <w:rPr>
      <w:rFonts w:ascii="Arial" w:eastAsia="標楷體" w:hAnsi="Arial" w:cs="Arial"/>
      <w:sz w:val="28"/>
    </w:rPr>
  </w:style>
  <w:style w:type="paragraph" w:customStyle="1" w:styleId="a2">
    <w:name w:val="分項段落"/>
    <w:basedOn w:val="a5"/>
    <w:qFormat/>
    <w:pPr>
      <w:numPr>
        <w:numId w:val="8"/>
      </w:numPr>
      <w:snapToGrid w:val="0"/>
      <w:spacing w:line="360" w:lineRule="auto"/>
      <w:jc w:val="distribute"/>
    </w:pPr>
    <w:rPr>
      <w:rFonts w:ascii="Times New Roman" w:eastAsia="標楷體" w:hAnsi="Times New Roman"/>
      <w:sz w:val="32"/>
      <w:lang w:val="zh-TW"/>
    </w:rPr>
  </w:style>
  <w:style w:type="paragraph" w:customStyle="1" w:styleId="xl28">
    <w:name w:val="xl28"/>
    <w:basedOn w:val="a5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auto"/>
    </w:pPr>
    <w:rPr>
      <w:rFonts w:ascii="標楷體" w:eastAsia="標楷體" w:hAnsi="標楷體"/>
      <w:szCs w:val="24"/>
    </w:rPr>
  </w:style>
  <w:style w:type="paragraph" w:styleId="afe">
    <w:name w:val="Balloon Text"/>
    <w:basedOn w:val="a5"/>
    <w:qFormat/>
    <w:rPr>
      <w:rFonts w:ascii="Arial" w:eastAsia="新細明體;PMingLiU" w:hAnsi="Arial" w:cs="Arial"/>
      <w:sz w:val="18"/>
      <w:szCs w:val="18"/>
    </w:rPr>
  </w:style>
  <w:style w:type="paragraph" w:styleId="Web">
    <w:name w:val="Normal (Web)"/>
    <w:basedOn w:val="a5"/>
    <w:qFormat/>
    <w:pPr>
      <w:widowControl/>
      <w:spacing w:before="100" w:after="100"/>
      <w:textAlignment w:val="auto"/>
    </w:pPr>
    <w:rPr>
      <w:rFonts w:ascii="新細明體;PMingLiU" w:eastAsia="新細明體;PMingLiU" w:hAnsi="新細明體;PMingLiU" w:cs="新細明體;PMingLiU"/>
      <w:szCs w:val="24"/>
    </w:rPr>
  </w:style>
  <w:style w:type="paragraph" w:styleId="aff">
    <w:name w:val="List Paragraph"/>
    <w:basedOn w:val="a5"/>
    <w:qFormat/>
    <w:pPr>
      <w:ind w:left="480"/>
      <w:textAlignment w:val="auto"/>
    </w:pPr>
    <w:rPr>
      <w:rFonts w:ascii="Calibri" w:eastAsia="新細明體;PMingLiU" w:hAnsi="Calibri"/>
      <w:kern w:val="2"/>
      <w:szCs w:val="22"/>
    </w:rPr>
  </w:style>
  <w:style w:type="paragraph" w:customStyle="1" w:styleId="14">
    <w:name w:val="1."/>
    <w:basedOn w:val="a5"/>
    <w:qFormat/>
    <w:pPr>
      <w:snapToGrid w:val="0"/>
      <w:spacing w:line="360" w:lineRule="auto"/>
      <w:ind w:left="1620" w:hanging="420"/>
      <w:jc w:val="distribute"/>
      <w:textAlignment w:val="auto"/>
    </w:pPr>
    <w:rPr>
      <w:rFonts w:ascii="Times New Roman" w:eastAsia="標楷體" w:hAnsi="Times New Roman"/>
      <w:kern w:val="2"/>
      <w:sz w:val="28"/>
      <w:szCs w:val="28"/>
    </w:rPr>
  </w:style>
  <w:style w:type="paragraph" w:styleId="aff0">
    <w:name w:val="Plain Text"/>
    <w:basedOn w:val="a5"/>
    <w:qFormat/>
    <w:pPr>
      <w:textAlignment w:val="auto"/>
    </w:pPr>
    <w:rPr>
      <w:rFonts w:ascii="Calibri" w:eastAsia="新細明體;PMingLiU" w:hAnsi="Calibri" w:cs="Courier New"/>
      <w:kern w:val="2"/>
      <w:szCs w:val="24"/>
    </w:rPr>
  </w:style>
  <w:style w:type="paragraph" w:customStyle="1" w:styleId="Aff1">
    <w:name w:val="A"/>
    <w:basedOn w:val="afd"/>
    <w:qFormat/>
    <w:pPr>
      <w:tabs>
        <w:tab w:val="clear" w:pos="1200"/>
      </w:tabs>
      <w:kinsoku/>
      <w:snapToGrid w:val="0"/>
      <w:spacing w:before="90" w:after="90" w:line="360" w:lineRule="auto"/>
      <w:ind w:left="2123" w:hanging="325"/>
      <w:jc w:val="distribute"/>
      <w:textAlignment w:val="auto"/>
    </w:pPr>
    <w:rPr>
      <w:rFonts w:ascii="Times New Roman" w:hAnsi="Times New Roman"/>
      <w:kern w:val="2"/>
      <w:szCs w:val="24"/>
    </w:rPr>
  </w:style>
  <w:style w:type="paragraph" w:customStyle="1" w:styleId="15">
    <w:name w:val="1.文"/>
    <w:basedOn w:val="afd"/>
    <w:qFormat/>
    <w:pPr>
      <w:tabs>
        <w:tab w:val="clear" w:pos="1200"/>
      </w:tabs>
      <w:kinsoku/>
      <w:snapToGrid w:val="0"/>
      <w:spacing w:before="90" w:after="90" w:line="360" w:lineRule="auto"/>
      <w:ind w:left="850" w:firstLine="423"/>
      <w:jc w:val="distribute"/>
      <w:textAlignment w:val="auto"/>
    </w:pPr>
    <w:rPr>
      <w:rFonts w:ascii="Times New Roman" w:hAnsi="Times New Roman"/>
      <w:kern w:val="2"/>
      <w:szCs w:val="24"/>
    </w:rPr>
  </w:style>
  <w:style w:type="paragraph" w:customStyle="1" w:styleId="10">
    <w:name w:val="(1)"/>
    <w:basedOn w:val="a5"/>
    <w:qFormat/>
    <w:pPr>
      <w:numPr>
        <w:numId w:val="9"/>
      </w:numPr>
      <w:snapToGrid w:val="0"/>
      <w:spacing w:line="360" w:lineRule="auto"/>
      <w:jc w:val="distribute"/>
      <w:textAlignment w:val="auto"/>
    </w:pPr>
    <w:rPr>
      <w:rFonts w:ascii="Times New Roman" w:eastAsia="標楷體" w:hAnsi="Times New Roman"/>
      <w:kern w:val="2"/>
      <w:sz w:val="28"/>
      <w:szCs w:val="28"/>
    </w:rPr>
  </w:style>
  <w:style w:type="paragraph" w:customStyle="1" w:styleId="a4">
    <w:name w:val="一、"/>
    <w:basedOn w:val="a5"/>
    <w:qFormat/>
    <w:pPr>
      <w:widowControl/>
      <w:numPr>
        <w:numId w:val="2"/>
      </w:numPr>
      <w:kinsoku w:val="0"/>
      <w:overflowPunct w:val="0"/>
      <w:autoSpaceDE w:val="0"/>
      <w:snapToGrid w:val="0"/>
      <w:spacing w:after="120"/>
      <w:jc w:val="distribute"/>
      <w:textAlignment w:val="center"/>
    </w:pPr>
    <w:rPr>
      <w:rFonts w:ascii="Times New Roman" w:eastAsia="標楷體" w:hAnsi="Times New Roman"/>
      <w:sz w:val="28"/>
    </w:rPr>
  </w:style>
  <w:style w:type="paragraph" w:customStyle="1" w:styleId="a1">
    <w:name w:val="(一)"/>
    <w:basedOn w:val="a5"/>
    <w:qFormat/>
    <w:pPr>
      <w:numPr>
        <w:numId w:val="7"/>
      </w:numPr>
      <w:kinsoku w:val="0"/>
      <w:snapToGrid w:val="0"/>
      <w:spacing w:before="120" w:after="120"/>
      <w:jc w:val="distribute"/>
    </w:pPr>
    <w:rPr>
      <w:rFonts w:ascii="Times New Roman" w:eastAsia="標楷體" w:hAnsi="Times New Roman"/>
      <w:sz w:val="28"/>
    </w:rPr>
  </w:style>
  <w:style w:type="paragraph" w:styleId="aff2">
    <w:name w:val="annotation text"/>
    <w:basedOn w:val="a5"/>
    <w:qFormat/>
  </w:style>
  <w:style w:type="paragraph" w:styleId="aff3">
    <w:name w:val="annotation subject"/>
    <w:basedOn w:val="aff2"/>
    <w:next w:val="aff2"/>
    <w:qFormat/>
    <w:rPr>
      <w:b/>
      <w:bCs/>
    </w:rPr>
  </w:style>
  <w:style w:type="paragraph" w:customStyle="1" w:styleId="aff4">
    <w:name w:val="表格內容"/>
    <w:basedOn w:val="a5"/>
    <w:qFormat/>
    <w:pPr>
      <w:suppressLineNumbers/>
    </w:pPr>
  </w:style>
  <w:style w:type="paragraph" w:customStyle="1" w:styleId="aff5">
    <w:name w:val="表格標題"/>
    <w:basedOn w:val="aff4"/>
    <w:qFormat/>
    <w:pPr>
      <w:jc w:val="center"/>
    </w:pPr>
    <w:rPr>
      <w:b/>
      <w:bCs/>
    </w:rPr>
  </w:style>
  <w:style w:type="paragraph" w:customStyle="1" w:styleId="aff6">
    <w:name w:val="外框內容"/>
    <w:basedOn w:val="a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康志福</dc:creator>
  <dc:description/>
  <cp:lastModifiedBy>林慧如</cp:lastModifiedBy>
  <cp:revision>5</cp:revision>
  <cp:lastPrinted>2021-11-15T11:01:00Z</cp:lastPrinted>
  <dcterms:created xsi:type="dcterms:W3CDTF">2021-11-18T09:57:00Z</dcterms:created>
  <dcterms:modified xsi:type="dcterms:W3CDTF">2021-12-07T00:49:00Z</dcterms:modified>
  <dc:language>zh-TW</dc:language>
</cp:coreProperties>
</file>